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5801F7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5801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F7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5801F7" w:rsidRDefault="00A876FB" w:rsidP="001C0CFD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5801F7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5801F7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  <w:r w:rsidR="008F290A" w:rsidRPr="005801F7">
        <w:rPr>
          <w:rFonts w:ascii="Times New Roman" w:hAnsi="Times New Roman" w:cs="Times New Roman" w:hint="cs"/>
          <w:sz w:val="24"/>
          <w:szCs w:val="24"/>
          <w:rtl/>
          <w:lang w:bidi="fa-IR"/>
        </w:rPr>
        <w:t>14/11/9</w:t>
      </w:r>
      <w:r w:rsidR="001C0CFD" w:rsidRPr="005801F7">
        <w:rPr>
          <w:rFonts w:ascii="Times New Roman" w:hAnsi="Times New Roman" w:cs="Times New Roman" w:hint="cs"/>
          <w:sz w:val="24"/>
          <w:szCs w:val="24"/>
          <w:rtl/>
          <w:lang w:bidi="fa-IR"/>
        </w:rPr>
        <w:t>9</w:t>
      </w:r>
    </w:p>
    <w:p w:rsidR="00A876FB" w:rsidRPr="005801F7" w:rsidRDefault="00A876FB" w:rsidP="001C0CF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5801F7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دانشکده     علوم انسانی                                    </w:t>
      </w:r>
      <w:r w:rsidR="008F290A" w:rsidRPr="005801F7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        نیمسال دوم سال تحصیلی-</w:t>
      </w:r>
      <w:r w:rsidR="001C0CFD" w:rsidRPr="005801F7">
        <w:rPr>
          <w:rFonts w:ascii="Times New Roman" w:hAnsi="Times New Roman" w:cs="Times New Roman" w:hint="cs"/>
          <w:sz w:val="24"/>
          <w:szCs w:val="24"/>
          <w:rtl/>
          <w:lang w:bidi="fa-IR"/>
        </w:rPr>
        <w:t>1400</w:t>
      </w:r>
      <w:r w:rsidR="001C0CFD" w:rsidRPr="005801F7">
        <w:rPr>
          <w:rFonts w:ascii="Times New Roman" w:hAnsi="Times New Roman" w:cs="Times New Roman"/>
          <w:sz w:val="24"/>
          <w:szCs w:val="24"/>
          <w:rtl/>
          <w:lang w:bidi="fa-IR"/>
        </w:rPr>
        <w:t>-</w:t>
      </w:r>
      <w:r w:rsidR="001C0CFD" w:rsidRPr="005801F7">
        <w:rPr>
          <w:rFonts w:ascii="Times New Roman" w:hAnsi="Times New Roman" w:cs="Times New Roman" w:hint="cs"/>
          <w:sz w:val="24"/>
          <w:szCs w:val="24"/>
          <w:rtl/>
          <w:lang w:bidi="fa-IR"/>
        </w:rPr>
        <w:t>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5801F7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5801F7" w:rsidRDefault="002638F1" w:rsidP="00B16F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</w:t>
            </w:r>
            <w:r w:rsidR="00A876FB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□ 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*</w:t>
            </w:r>
            <w:r w:rsidR="00A876FB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کارشناسی ارشد  دکتری□</w:t>
            </w:r>
          </w:p>
        </w:tc>
        <w:tc>
          <w:tcPr>
            <w:tcW w:w="2338" w:type="dxa"/>
            <w:gridSpan w:val="2"/>
          </w:tcPr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5801F7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BB0558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نظريه هاي </w:t>
            </w:r>
            <w:r w:rsidR="00BB0558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جامعه </w:t>
            </w:r>
            <w:r w:rsidR="006D5580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شناسي زبان</w:t>
            </w:r>
          </w:p>
        </w:tc>
        <w:tc>
          <w:tcPr>
            <w:tcW w:w="975" w:type="dxa"/>
            <w:vMerge w:val="restart"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5801F7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5801F7" w:rsidRDefault="00A876FB" w:rsidP="00BF0773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A876FB" w:rsidRPr="005801F7" w:rsidRDefault="00A876FB" w:rsidP="00BF0773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BF0773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Socio-</w:t>
            </w:r>
            <w:r w:rsidR="006D558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linguistics</w:t>
            </w:r>
          </w:p>
        </w:tc>
        <w:tc>
          <w:tcPr>
            <w:tcW w:w="975" w:type="dxa"/>
            <w:vMerge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5801F7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5801F7" w:rsidRDefault="002B78A9" w:rsidP="002B78A9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شماره تلفن </w:t>
            </w:r>
            <w:r w:rsidR="00A876FB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: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09127312099</w:t>
            </w:r>
          </w:p>
        </w:tc>
        <w:tc>
          <w:tcPr>
            <w:tcW w:w="5205" w:type="dxa"/>
            <w:gridSpan w:val="4"/>
          </w:tcPr>
          <w:p w:rsidR="00A876FB" w:rsidRPr="005801F7" w:rsidRDefault="006D5580" w:rsidP="006D5580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هادی فرجامی</w:t>
            </w:r>
          </w:p>
        </w:tc>
      </w:tr>
      <w:tr w:rsidR="00A876FB" w:rsidRPr="005801F7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5801F7" w:rsidRDefault="00A876FB" w:rsidP="006D5580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6D558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hfarjami@semnan.ac.ir</w:t>
            </w:r>
          </w:p>
        </w:tc>
      </w:tr>
      <w:tr w:rsidR="00A876FB" w:rsidRPr="005801F7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5801F7" w:rsidRDefault="00A876FB" w:rsidP="00BF0773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49343F" w:rsidRPr="005801F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9343F"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49343F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ساعت</w:t>
            </w:r>
            <w:r w:rsidR="00B748FE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BF0773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="00BF0773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10-12 سه</w:t>
            </w:r>
            <w:r w:rsidR="00B748FE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شنبه</w:t>
            </w:r>
          </w:p>
        </w:tc>
      </w:tr>
      <w:tr w:rsidR="00A876FB" w:rsidRPr="005801F7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1C7032" w:rsidRPr="005801F7" w:rsidRDefault="00A876FB" w:rsidP="004A7AC5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801F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اهداف درس: </w:t>
            </w:r>
            <w:r w:rsidR="001C7032" w:rsidRPr="005801F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شناخت عوامل اجتماعی موثر بر </w:t>
            </w:r>
            <w:r w:rsidR="007945F0" w:rsidRPr="005801F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کاربرد زبان- فرایندهای استفاده از زبان در جامعه- </w:t>
            </w:r>
            <w:r w:rsidR="004A7AC5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بن</w:t>
            </w:r>
            <w:r w:rsidR="001D5AFF" w:rsidRPr="005801F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یان های لهجه </w:t>
            </w:r>
            <w:r w:rsidR="001D5AFF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</w:t>
            </w:r>
            <w:r w:rsidR="004A7AC5" w:rsidRPr="005801F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تنوع و تغییر زبان--  </w:t>
            </w:r>
            <w:r w:rsidR="00D33EC4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تاثیر روند های جهانی بر کاربرد زبان- </w:t>
            </w:r>
            <w:r w:rsidR="00CE1C2F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اجتماعی شدن</w:t>
            </w:r>
            <w:r w:rsidR="009D0F61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زبانی کودک- سیاستگذاری زبانی- ارتباط عوامل جامعه شناختی زب</w:t>
            </w:r>
            <w:r w:rsidR="00970053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ان با سواد آ</w:t>
            </w:r>
            <w:r w:rsidR="008F4DF4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</w:t>
            </w:r>
            <w:r w:rsidR="00970053" w:rsidRPr="005801F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وزی و یادگیری زبان دوم</w:t>
            </w:r>
          </w:p>
        </w:tc>
      </w:tr>
      <w:tr w:rsidR="00A876FB" w:rsidRPr="005801F7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5801F7" w:rsidRDefault="00A876FB" w:rsidP="00EA5D0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EA5D0A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سامانه آموزشی آ</w:t>
            </w:r>
            <w:r w:rsidR="00F56474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نلاین</w:t>
            </w:r>
          </w:p>
        </w:tc>
      </w:tr>
      <w:tr w:rsidR="00A876FB" w:rsidRPr="005801F7" w:rsidTr="00B011F6">
        <w:trPr>
          <w:trHeight w:val="224"/>
          <w:jc w:val="center"/>
        </w:trPr>
        <w:tc>
          <w:tcPr>
            <w:tcW w:w="1525" w:type="dxa"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5801F7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5801F7" w:rsidTr="00B011F6">
        <w:trPr>
          <w:trHeight w:val="278"/>
          <w:jc w:val="center"/>
        </w:trPr>
        <w:tc>
          <w:tcPr>
            <w:tcW w:w="1525" w:type="dxa"/>
          </w:tcPr>
          <w:p w:rsidR="00A876FB" w:rsidRPr="005801F7" w:rsidRDefault="00F56474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5801F7" w:rsidRDefault="00F56474" w:rsidP="00F5647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A876FB" w:rsidRPr="005801F7" w:rsidRDefault="00094004" w:rsidP="0009400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5801F7" w:rsidRDefault="00094004" w:rsidP="00F5647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  <w:r w:rsidR="00F1717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{ The students will be checked on their pre</w:t>
            </w:r>
            <w:r w:rsidR="00F56474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paration for each lesson.</w:t>
            </w:r>
            <w:r w:rsidR="00C3309F" w:rsidRPr="005801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C3309F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There will be a</w:t>
            </w:r>
            <w:r w:rsidR="000E3B7C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presentation by each students </w:t>
            </w:r>
            <w:r w:rsidR="00C3309F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 each session]</w:t>
            </w:r>
          </w:p>
        </w:tc>
        <w:tc>
          <w:tcPr>
            <w:tcW w:w="1695" w:type="dxa"/>
            <w:gridSpan w:val="2"/>
          </w:tcPr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5801F7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9B7B54" w:rsidRPr="009B7B54" w:rsidRDefault="009B7B54" w:rsidP="009B7B54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NOTE: Some of the following will be flagged as main after a </w:t>
            </w:r>
            <w:r w:rsidR="005F42E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joint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preliminary pilot survey</w:t>
            </w:r>
          </w:p>
          <w:p w:rsidR="00BD66F5" w:rsidRPr="005801F7" w:rsidRDefault="00BD66F5" w:rsidP="000F32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sz w:val="24"/>
                <w:szCs w:val="24"/>
              </w:rPr>
              <w:t>An Introduction to Sociolinguistics</w:t>
            </w:r>
            <w:r w:rsidRPr="005801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801F7">
              <w:rPr>
                <w:sz w:val="24"/>
                <w:szCs w:val="24"/>
              </w:rPr>
              <w:t>FIFTH EDITION</w:t>
            </w:r>
            <w:r w:rsidRPr="005801F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801F7">
              <w:rPr>
                <w:sz w:val="24"/>
                <w:szCs w:val="24"/>
              </w:rPr>
              <w:t>Ronald Wardhaugh</w:t>
            </w:r>
          </w:p>
          <w:p w:rsidR="00BD66F5" w:rsidRDefault="00E221D8" w:rsidP="00BD66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</w:t>
            </w:r>
            <w:r w:rsidR="00BD66F5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in</w:t>
            </w:r>
            <w:r w:rsidR="00BD66F5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troduction to sociolinguistics / Ronald Wardhaugh and Janet M. Fuller. – Seventh edition</w:t>
            </w:r>
          </w:p>
          <w:p w:rsidR="00067066" w:rsidRPr="005801F7" w:rsidRDefault="00067066" w:rsidP="000670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6706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What Is Sociolinguistics? by Gerard Van </w:t>
            </w:r>
            <w:proofErr w:type="spellStart"/>
            <w:r w:rsidRPr="0006706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Herk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- 2012</w:t>
            </w:r>
          </w:p>
          <w:p w:rsidR="00E221D8" w:rsidRDefault="00B721FB" w:rsidP="00B72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Sociolinguistics and Language Education/Edited by Nancy H. </w:t>
            </w:r>
            <w:proofErr w:type="spellStart"/>
            <w:r w:rsidR="002A699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Hornberger</w:t>
            </w:r>
            <w:proofErr w:type="spellEnd"/>
            <w:r w:rsidR="002A699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Sandra Lee McKay</w:t>
            </w:r>
          </w:p>
          <w:p w:rsidR="004601D7" w:rsidRPr="004601D7" w:rsidRDefault="004601D7" w:rsidP="004601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Sociolinguistics</w:t>
            </w:r>
            <w:r w:rsidRPr="004601D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:</w:t>
            </w:r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 Resource Book for Students</w:t>
            </w:r>
            <w:r w:rsidRPr="004601D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--</w:t>
            </w:r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By Peter </w:t>
            </w:r>
            <w:proofErr w:type="spellStart"/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Stockwell</w:t>
            </w:r>
            <w:proofErr w:type="spellEnd"/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Pr="004601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2008</w:t>
            </w:r>
          </w:p>
          <w:p w:rsidR="000F32BC" w:rsidRPr="005801F7" w:rsidRDefault="00D67761" w:rsidP="000F32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Topical Articles</w:t>
            </w:r>
          </w:p>
        </w:tc>
        <w:tc>
          <w:tcPr>
            <w:tcW w:w="1695" w:type="dxa"/>
            <w:gridSpan w:val="2"/>
          </w:tcPr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5801F7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5801F7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5801F7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5801F7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5801F7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649"/>
        <w:gridCol w:w="4740"/>
        <w:gridCol w:w="864"/>
      </w:tblGrid>
      <w:tr w:rsidR="00A876FB" w:rsidRPr="005801F7" w:rsidTr="0023261B">
        <w:trPr>
          <w:trHeight w:val="383"/>
          <w:jc w:val="center"/>
        </w:trPr>
        <w:tc>
          <w:tcPr>
            <w:tcW w:w="4675" w:type="dxa"/>
          </w:tcPr>
          <w:p w:rsidR="00A876FB" w:rsidRPr="005801F7" w:rsidRDefault="00C93333" w:rsidP="004A7AC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Each session will include a </w:t>
            </w:r>
            <w:r w:rsidR="00561D0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student’s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presentation of a pre</w:t>
            </w:r>
            <w:r w:rsidR="00561D0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announce</w:t>
            </w:r>
            <w:r w:rsidR="00561D0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topic-All students w</w:t>
            </w:r>
            <w:r w:rsidR="00561D0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ill have studied about it guided by the </w:t>
            </w:r>
            <w:r w:rsidR="00CB595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references</w:t>
            </w:r>
            <w:r w:rsidR="00561D00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key terms announced by the teacher</w:t>
            </w:r>
            <w:r w:rsidR="009F3FA6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. The teacher will frequently stop the presenter and ask questions. During the class all students will be evaluated </w:t>
            </w:r>
            <w:r w:rsidR="00CB595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for their preparation and participation</w:t>
            </w:r>
            <w:r w:rsidR="002C0E58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  <w:r w:rsidR="00B57C0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In a sense</w:t>
            </w:r>
            <w:r w:rsidR="00E8211E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the class will be taught by</w:t>
            </w:r>
            <w:r w:rsidR="00B57C0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2F1221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 student</w:t>
            </w:r>
            <w:r w:rsidR="00B57C0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the course teacher will </w:t>
            </w:r>
            <w:r w:rsidR="00E8211E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guide and </w:t>
            </w:r>
            <w:r w:rsidR="00B57C0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facilitate</w:t>
            </w:r>
            <w:r w:rsidR="00D478D8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541591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his/her teaching.</w:t>
            </w:r>
          </w:p>
          <w:p w:rsidR="002C0E58" w:rsidRPr="005801F7" w:rsidRDefault="002C0E58" w:rsidP="002F2BB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ne</w:t>
            </w:r>
            <w:r w:rsidR="00B85A7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x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 </w:t>
            </w:r>
            <w:r w:rsidR="00B85A7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presenter and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topic</w:t>
            </w:r>
            <w:r w:rsidR="00B85A7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as well as its associated keywords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will be announced before the class is dismissed.</w:t>
            </w:r>
          </w:p>
        </w:tc>
        <w:tc>
          <w:tcPr>
            <w:tcW w:w="4768" w:type="dxa"/>
          </w:tcPr>
          <w:p w:rsidR="00A876FB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  <w:r w:rsidR="00E17BF8"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A61D65" w:rsidRPr="005801F7" w:rsidRDefault="00A61D65" w:rsidP="003975A9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تعهد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نامه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: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کپی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برداری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مستقیم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بدون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ذکر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منبع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ممنوع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است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.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تعهد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کنم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صورت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نقض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این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ممنوعیت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عواقب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آن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را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بپذیرم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.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پیامد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سرقت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مطالب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ارایه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نام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خود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(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چه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صورت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کتبی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چه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شفاهی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)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از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دست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دادن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نمره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درسی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یا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امتحانی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مجازاتی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مقررات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اموزشی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مشخص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خواهد</w:t>
            </w:r>
            <w:r w:rsidRPr="00A61D6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A61D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بود</w:t>
            </w:r>
            <w:r w:rsidRPr="00A61D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.</w:t>
            </w:r>
            <w:bookmarkStart w:id="0" w:name="_GoBack"/>
            <w:bookmarkEnd w:id="0"/>
          </w:p>
        </w:tc>
        <w:tc>
          <w:tcPr>
            <w:tcW w:w="810" w:type="dxa"/>
          </w:tcPr>
          <w:p w:rsidR="00A876FB" w:rsidRPr="005801F7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5801F7" w:rsidTr="0023261B">
        <w:trPr>
          <w:trHeight w:val="152"/>
          <w:jc w:val="center"/>
        </w:trPr>
        <w:tc>
          <w:tcPr>
            <w:tcW w:w="4675" w:type="dxa"/>
          </w:tcPr>
          <w:p w:rsidR="00A876FB" w:rsidRPr="005801F7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A876FB" w:rsidRPr="005801F7" w:rsidRDefault="00A02C4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Introducing the course</w:t>
            </w:r>
            <w:r w:rsidR="00B15156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</w:p>
          <w:p w:rsidR="00F60907" w:rsidRPr="005801F7" w:rsidRDefault="00D67FC9" w:rsidP="00902717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Next Week we will continue the survey of the terrain. The students will have browsed the sources.</w:t>
            </w:r>
          </w:p>
        </w:tc>
        <w:tc>
          <w:tcPr>
            <w:tcW w:w="810" w:type="dxa"/>
          </w:tcPr>
          <w:p w:rsidR="00A876FB" w:rsidRPr="005801F7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5801F7" w:rsidTr="0023261B">
        <w:trPr>
          <w:trHeight w:val="89"/>
          <w:jc w:val="center"/>
        </w:trPr>
        <w:tc>
          <w:tcPr>
            <w:tcW w:w="4675" w:type="dxa"/>
          </w:tcPr>
          <w:p w:rsidR="00A876FB" w:rsidRPr="005801F7" w:rsidRDefault="008B514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presenter will prepare visual </w:t>
            </w:r>
            <w:r w:rsidR="002121C8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aids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–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 xml:space="preserve">preferably slides. Attempt </w:t>
            </w:r>
            <w:r w:rsidR="00CC7DAC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will be made to bring rich content and substance </w:t>
            </w:r>
            <w:r w:rsidR="00FE4DE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the class and present the</w:t>
            </w:r>
            <w:r w:rsidR="00CC7DAC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content in a clear </w:t>
            </w:r>
            <w:r w:rsidR="00FE4DE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and </w:t>
            </w:r>
            <w:proofErr w:type="spellStart"/>
            <w:r w:rsidR="00FE4DE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teacherly</w:t>
            </w:r>
            <w:proofErr w:type="spellEnd"/>
            <w:r w:rsidR="00FE4DE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fashion.</w:t>
            </w:r>
            <w:r w:rsidR="001430A9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At the same ti</w:t>
            </w:r>
            <w:r w:rsidR="00B849FE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me s/he will avoid the </w:t>
            </w:r>
            <w:r w:rsidR="00BD63A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obvious</w:t>
            </w:r>
            <w:r w:rsidR="00B849FE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</w:t>
            </w:r>
            <w:r w:rsidR="00BD63A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off-</w:t>
            </w:r>
            <w:proofErr w:type="spellStart"/>
            <w:r w:rsidR="00BD63A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puttingly</w:t>
            </w:r>
            <w:proofErr w:type="spellEnd"/>
            <w:r w:rsidR="00BD63A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confusing and impractical.</w:t>
            </w:r>
          </w:p>
        </w:tc>
        <w:tc>
          <w:tcPr>
            <w:tcW w:w="4768" w:type="dxa"/>
          </w:tcPr>
          <w:p w:rsidR="00A876FB" w:rsidRPr="005801F7" w:rsidRDefault="00A02C4C" w:rsidP="00B011F6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 xml:space="preserve">Introducing </w:t>
            </w:r>
            <w:r w:rsidR="00B15156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main topics and concerns: a brisk </w:t>
            </w:r>
            <w:r w:rsidR="00B15156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>journey through the sources</w:t>
            </w:r>
            <w:r w:rsidR="00105898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Deciding on the first presenter and introducing the key </w:t>
            </w:r>
            <w:r w:rsidR="00397D94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concepts in the first topics</w:t>
            </w:r>
          </w:p>
        </w:tc>
        <w:tc>
          <w:tcPr>
            <w:tcW w:w="810" w:type="dxa"/>
          </w:tcPr>
          <w:p w:rsidR="00A876FB" w:rsidRPr="005801F7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</w:tr>
      <w:tr w:rsidR="00A876FB" w:rsidRPr="005801F7" w:rsidTr="0023261B">
        <w:trPr>
          <w:trHeight w:val="197"/>
          <w:jc w:val="center"/>
        </w:trPr>
        <w:tc>
          <w:tcPr>
            <w:tcW w:w="4675" w:type="dxa"/>
          </w:tcPr>
          <w:p w:rsidR="00A876FB" w:rsidRPr="005801F7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A876FB" w:rsidRPr="005801F7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1: traditional </w:t>
            </w:r>
            <w:r w:rsidR="005342BB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concerns</w:t>
            </w:r>
            <w:r w:rsidR="00A43393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of </w:t>
            </w:r>
            <w:r w:rsidR="00410D8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Soci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</w:t>
            </w:r>
            <w:r w:rsidR="00410D8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linguistics</w:t>
            </w:r>
          </w:p>
          <w:p w:rsidR="00BD70D7" w:rsidRPr="005801F7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</w:t>
            </w:r>
            <w:r w:rsidR="001904F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Discussion-</w:t>
            </w:r>
            <w:r w:rsidR="00BD70D7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</w:t>
            </w:r>
          </w:p>
          <w:p w:rsidR="00BD70D7" w:rsidRPr="005801F7" w:rsidRDefault="001904FD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ED0495" w:rsidRPr="005801F7" w:rsidRDefault="001904FD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2 and its key words</w:t>
            </w:r>
          </w:p>
          <w:p w:rsidR="00ED0495" w:rsidRPr="005801F7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876FB" w:rsidRPr="005801F7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5801F7" w:rsidTr="0023261B">
        <w:trPr>
          <w:trHeight w:val="206"/>
          <w:jc w:val="center"/>
        </w:trPr>
        <w:tc>
          <w:tcPr>
            <w:tcW w:w="4675" w:type="dxa"/>
          </w:tcPr>
          <w:p w:rsidR="00A876FB" w:rsidRPr="005801F7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5309A4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2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traditional concerns of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SLA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A876FB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3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A876FB" w:rsidRPr="005801F7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D17A9" w:rsidRPr="005801F7" w:rsidTr="0023261B">
        <w:trPr>
          <w:trHeight w:val="215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5309A4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3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4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D17A9" w:rsidRPr="005801F7" w:rsidTr="0023261B">
        <w:trPr>
          <w:trHeight w:val="242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5051FA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5309A4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4: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5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D17A9" w:rsidRPr="005801F7" w:rsidTr="0023261B">
        <w:trPr>
          <w:trHeight w:val="251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2C6B7A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5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6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D17A9" w:rsidRPr="005801F7" w:rsidTr="0023261B">
        <w:trPr>
          <w:trHeight w:val="197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5051F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2C6B7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6: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</w:t>
            </w:r>
            <w:r w:rsidR="00DE55E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pic 7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D17A9" w:rsidRPr="005801F7" w:rsidTr="0023261B">
        <w:trPr>
          <w:trHeight w:val="50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7: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8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D17A9" w:rsidRPr="005801F7" w:rsidTr="0023261B">
        <w:trPr>
          <w:trHeight w:val="206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5051FA" w:rsidRPr="005801F7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8: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801F7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9</w:t>
            </w:r>
            <w:r w:rsidR="005051F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17A9" w:rsidRPr="005801F7" w:rsidTr="0023261B">
        <w:trPr>
          <w:trHeight w:val="224"/>
          <w:jc w:val="center"/>
        </w:trPr>
        <w:tc>
          <w:tcPr>
            <w:tcW w:w="4675" w:type="dxa"/>
          </w:tcPr>
          <w:p w:rsidR="004D17A9" w:rsidRPr="005801F7" w:rsidRDefault="004D17A9" w:rsidP="0019334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BB7A5A" w:rsidRPr="005801F7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9: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10</w:t>
            </w:r>
            <w:r w:rsidR="00BB7A5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17A9" w:rsidRPr="005801F7" w:rsidTr="0023261B">
        <w:trPr>
          <w:trHeight w:val="233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BB7A5A" w:rsidRPr="005801F7" w:rsidRDefault="00BB7A5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2C6B7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10: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DE55ED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11</w:t>
            </w:r>
            <w:r w:rsidR="00BB7A5A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17A9" w:rsidRPr="005801F7" w:rsidTr="0023261B">
        <w:trPr>
          <w:trHeight w:val="71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BB7A5A" w:rsidRPr="005801F7" w:rsidRDefault="00BB7A5A" w:rsidP="00246B6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497A2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11: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</w:t>
            </w:r>
            <w:r w:rsidR="00DE55E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17A9" w:rsidRPr="005801F7" w:rsidTr="0023261B">
        <w:trPr>
          <w:trHeight w:val="269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BB7A5A" w:rsidRPr="005801F7" w:rsidRDefault="00BB7A5A" w:rsidP="00246B6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497A2D"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12: </w:t>
            </w: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Instructed SLA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5801F7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2 and its key words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17A9" w:rsidRPr="005801F7" w:rsidTr="0023261B">
        <w:trPr>
          <w:trHeight w:val="197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4D17A9" w:rsidRPr="005801F7" w:rsidRDefault="00BB7A5A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801F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</w:t>
            </w: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17A9" w:rsidRPr="005801F7" w:rsidTr="0023261B">
        <w:trPr>
          <w:trHeight w:val="206"/>
          <w:jc w:val="center"/>
        </w:trPr>
        <w:tc>
          <w:tcPr>
            <w:tcW w:w="4675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68" w:type="dxa"/>
          </w:tcPr>
          <w:p w:rsidR="004D17A9" w:rsidRPr="005801F7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4D17A9" w:rsidRPr="005801F7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801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A64572" w:rsidRDefault="00A64572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A64572" w:rsidRDefault="00A64572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A64572" w:rsidRDefault="00A64572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1st Edition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Sociolinguistics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>A Resource Book for Students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By Peter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Stockwell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Copyright Year 2008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272 Pages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>Book Description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Sociolinguistics: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•provides a comprehensive introduction to sociolinguistics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•draws on a range of real texts, from an interview with Madonna to the Japanese Asahi Evening News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•uses real studies designed and conducted by students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•provides key readings with commentaries from works by major internationally known authors such as Norman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Fairclough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, Deborah Cameron,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Braj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Kachru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, Jennifer Coates, Mark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Sebba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, and Malcolm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Coulthard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•is accompanied by a supporting website.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>New to this edition: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•an entire new section on forensic linguistics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•additional material on language and gender, conversation analysis and spoken discourse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>•comprehensively updated exercises, readings and references.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The accompanying website to this book can be found at: www.routledge.com/textbooks/9780415401272. </w:t>
      </w:r>
    </w:p>
    <w:p w:rsidR="00A64572" w:rsidRPr="00A64572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>Table of Contents</w:t>
      </w:r>
    </w:p>
    <w:p w:rsidR="00A64572" w:rsidRPr="005801F7" w:rsidRDefault="00A64572" w:rsidP="00A64572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Part 1: Introduction: Key Concepts in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Sociolinguistics  1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A Sociolinguistic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Toolkit  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Accent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Dialect  3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Register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Style  4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Ethnicity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Multilingualism  5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Variation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Change  6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Standardisation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7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Gender  8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Pidgins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Creoles  9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New, National and International 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Englishes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10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Politeness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Accommodation  11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Conversation  12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Applying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Sociolinguistics  Part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2: Development: Studies in Language and Society  1. Undertaking a Sociolinguistic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Study  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Attitudes to Accent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Variation  3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Euphemism, Register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Code  4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>. Code-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Switching  5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Social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Networks  6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Shifts in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Prestige  7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Genderlects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8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Patwa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and Post-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Creolisation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9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Singlish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and New 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Englishes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10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Politeness in Mixed-Sex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Conversation  11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Phatics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in Spoken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Discourse  12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Language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Ideology  Part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3: Exploration: Data for Investigation  1. Collecting and Exploring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Data  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Dialectal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Variation  3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Register  4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Ethnology  5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Perceptions of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Variation  6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Prestige  7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Gender  8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Creole  9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New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English  10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Politeness  11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E-Discourse   12. Critical Discourse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Analysis  Part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4: Extension  1. Sociolinguistics and Language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Change  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Foreign Accents in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America  3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Style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Ideology  4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>. Language Contact and Code-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Switching  5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The Sociolinguist’s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Responsibility  6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The Process of </w:t>
      </w:r>
      <w:proofErr w:type="spellStart"/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Standardisation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 7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Men’s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Language  8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The Origins of Pidgins and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Creoles  9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World </w:t>
      </w:r>
      <w:proofErr w:type="spell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Englishes</w:t>
      </w:r>
      <w:proofErr w:type="spell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 and Contact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Literature  10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The Politics of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Talk  11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 xml:space="preserve">. Closing </w:t>
      </w:r>
      <w:proofErr w:type="gramStart"/>
      <w:r w:rsidRPr="00A64572">
        <w:rPr>
          <w:rFonts w:ascii="Times New Roman" w:hAnsi="Times New Roman" w:cs="Times New Roman"/>
          <w:sz w:val="24"/>
          <w:szCs w:val="24"/>
          <w:lang w:bidi="fa-IR"/>
        </w:rPr>
        <w:t>Turns  12</w:t>
      </w:r>
      <w:proofErr w:type="gramEnd"/>
      <w:r w:rsidRPr="00A64572">
        <w:rPr>
          <w:rFonts w:ascii="Times New Roman" w:hAnsi="Times New Roman" w:cs="Times New Roman"/>
          <w:sz w:val="24"/>
          <w:szCs w:val="24"/>
          <w:lang w:bidi="fa-IR"/>
        </w:rPr>
        <w:t>. Linguistic Detection.  Further Reading.  References.  Glossarial Index</w:t>
      </w:r>
    </w:p>
    <w:sectPr w:rsidR="00A64572" w:rsidRPr="005801F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67115"/>
    <w:multiLevelType w:val="hybridMultilevel"/>
    <w:tmpl w:val="F4E4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11F95"/>
    <w:rsid w:val="00027B61"/>
    <w:rsid w:val="00052641"/>
    <w:rsid w:val="00067066"/>
    <w:rsid w:val="00094004"/>
    <w:rsid w:val="000B4A89"/>
    <w:rsid w:val="000D005C"/>
    <w:rsid w:val="000E3B7C"/>
    <w:rsid w:val="000F32BC"/>
    <w:rsid w:val="00105898"/>
    <w:rsid w:val="001430A9"/>
    <w:rsid w:val="00151191"/>
    <w:rsid w:val="001744BF"/>
    <w:rsid w:val="00180CC6"/>
    <w:rsid w:val="001904FD"/>
    <w:rsid w:val="0019334D"/>
    <w:rsid w:val="001C0CFD"/>
    <w:rsid w:val="001C7032"/>
    <w:rsid w:val="001D5AFF"/>
    <w:rsid w:val="002121C8"/>
    <w:rsid w:val="0023261B"/>
    <w:rsid w:val="00242AD6"/>
    <w:rsid w:val="00246B60"/>
    <w:rsid w:val="00255E13"/>
    <w:rsid w:val="002638F1"/>
    <w:rsid w:val="002A699B"/>
    <w:rsid w:val="002B2C34"/>
    <w:rsid w:val="002B78A9"/>
    <w:rsid w:val="002C0E58"/>
    <w:rsid w:val="002C6B7A"/>
    <w:rsid w:val="002F1221"/>
    <w:rsid w:val="002F2BB1"/>
    <w:rsid w:val="00302ADC"/>
    <w:rsid w:val="00303436"/>
    <w:rsid w:val="00307B9F"/>
    <w:rsid w:val="00385CA1"/>
    <w:rsid w:val="003975A9"/>
    <w:rsid w:val="00397D94"/>
    <w:rsid w:val="003A52C0"/>
    <w:rsid w:val="003C7C0B"/>
    <w:rsid w:val="00410D8D"/>
    <w:rsid w:val="004601D7"/>
    <w:rsid w:val="0049343F"/>
    <w:rsid w:val="00497A2D"/>
    <w:rsid w:val="004A7AC5"/>
    <w:rsid w:val="004D17A9"/>
    <w:rsid w:val="005051FA"/>
    <w:rsid w:val="005309A4"/>
    <w:rsid w:val="005342BB"/>
    <w:rsid w:val="00541591"/>
    <w:rsid w:val="00561D00"/>
    <w:rsid w:val="00570D69"/>
    <w:rsid w:val="005801F7"/>
    <w:rsid w:val="005A0F67"/>
    <w:rsid w:val="005D0020"/>
    <w:rsid w:val="005F42E2"/>
    <w:rsid w:val="0061375A"/>
    <w:rsid w:val="0062626E"/>
    <w:rsid w:val="00667E91"/>
    <w:rsid w:val="006A4BE4"/>
    <w:rsid w:val="006D4327"/>
    <w:rsid w:val="006D5580"/>
    <w:rsid w:val="00771C42"/>
    <w:rsid w:val="007945F0"/>
    <w:rsid w:val="007B5D5A"/>
    <w:rsid w:val="008B514C"/>
    <w:rsid w:val="008D25A3"/>
    <w:rsid w:val="008E07A2"/>
    <w:rsid w:val="008F290A"/>
    <w:rsid w:val="008F4DF4"/>
    <w:rsid w:val="00902717"/>
    <w:rsid w:val="00970053"/>
    <w:rsid w:val="009B7B54"/>
    <w:rsid w:val="009D0F61"/>
    <w:rsid w:val="009F3FA6"/>
    <w:rsid w:val="00A02C4C"/>
    <w:rsid w:val="00A43393"/>
    <w:rsid w:val="00A61D65"/>
    <w:rsid w:val="00A64572"/>
    <w:rsid w:val="00A876FB"/>
    <w:rsid w:val="00AA4F49"/>
    <w:rsid w:val="00AB2585"/>
    <w:rsid w:val="00AD108D"/>
    <w:rsid w:val="00B15156"/>
    <w:rsid w:val="00B16F5F"/>
    <w:rsid w:val="00B371BD"/>
    <w:rsid w:val="00B57C07"/>
    <w:rsid w:val="00B6213D"/>
    <w:rsid w:val="00B721FB"/>
    <w:rsid w:val="00B73D05"/>
    <w:rsid w:val="00B748FE"/>
    <w:rsid w:val="00B849FE"/>
    <w:rsid w:val="00B85A7B"/>
    <w:rsid w:val="00BA63E0"/>
    <w:rsid w:val="00BB0558"/>
    <w:rsid w:val="00BB7A5A"/>
    <w:rsid w:val="00BC5769"/>
    <w:rsid w:val="00BD63AD"/>
    <w:rsid w:val="00BD66F5"/>
    <w:rsid w:val="00BD70D7"/>
    <w:rsid w:val="00BF0773"/>
    <w:rsid w:val="00BF3B52"/>
    <w:rsid w:val="00C0407F"/>
    <w:rsid w:val="00C236DE"/>
    <w:rsid w:val="00C3309F"/>
    <w:rsid w:val="00C5398B"/>
    <w:rsid w:val="00C71D80"/>
    <w:rsid w:val="00C7483B"/>
    <w:rsid w:val="00C93333"/>
    <w:rsid w:val="00CB595B"/>
    <w:rsid w:val="00CC7DAC"/>
    <w:rsid w:val="00CE1C2F"/>
    <w:rsid w:val="00D17910"/>
    <w:rsid w:val="00D33EC4"/>
    <w:rsid w:val="00D366BB"/>
    <w:rsid w:val="00D478D8"/>
    <w:rsid w:val="00D67761"/>
    <w:rsid w:val="00D67FC9"/>
    <w:rsid w:val="00DA7C1A"/>
    <w:rsid w:val="00DE55ED"/>
    <w:rsid w:val="00DE5B15"/>
    <w:rsid w:val="00DE764D"/>
    <w:rsid w:val="00E0310C"/>
    <w:rsid w:val="00E13700"/>
    <w:rsid w:val="00E173F2"/>
    <w:rsid w:val="00E17BF8"/>
    <w:rsid w:val="00E221D8"/>
    <w:rsid w:val="00E3423C"/>
    <w:rsid w:val="00E8211E"/>
    <w:rsid w:val="00EA5D0A"/>
    <w:rsid w:val="00ED0495"/>
    <w:rsid w:val="00F1717B"/>
    <w:rsid w:val="00F468A9"/>
    <w:rsid w:val="00F56474"/>
    <w:rsid w:val="00F60907"/>
    <w:rsid w:val="00F97D12"/>
    <w:rsid w:val="00FE4DE7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67</cp:revision>
  <dcterms:created xsi:type="dcterms:W3CDTF">2019-09-03T06:20:00Z</dcterms:created>
  <dcterms:modified xsi:type="dcterms:W3CDTF">2021-02-03T15:10:00Z</dcterms:modified>
</cp:coreProperties>
</file>